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3F75" w14:textId="1500557D" w:rsidR="0058328B" w:rsidRDefault="0058328B" w:rsidP="0058328B">
      <w:pPr>
        <w:pStyle w:val="Heading1"/>
      </w:pPr>
      <w:r>
        <w:t>Open enrollment</w:t>
      </w:r>
      <w:r w:rsidR="0080170A">
        <w:t xml:space="preserve"> 202</w:t>
      </w:r>
      <w:r w:rsidR="00D94C19">
        <w:t>3</w:t>
      </w:r>
      <w:r w:rsidR="0080170A">
        <w:t xml:space="preserve"> </w:t>
      </w:r>
      <w:r>
        <w:t>article</w:t>
      </w:r>
    </w:p>
    <w:p w14:paraId="1F8E4EDC" w14:textId="73F1749B" w:rsidR="0058328B" w:rsidRPr="0058328B" w:rsidRDefault="0058328B" w:rsidP="0058328B">
      <w:pPr>
        <w:pStyle w:val="Heading2"/>
        <w:rPr>
          <w:rStyle w:val="Heading2Char"/>
        </w:rPr>
      </w:pPr>
      <w:r w:rsidRPr="0058328B">
        <w:t xml:space="preserve">Subject/headline: </w:t>
      </w:r>
      <w:r w:rsidR="00D94C19">
        <w:rPr>
          <w:rStyle w:val="Heading2Char"/>
        </w:rPr>
        <w:t>Choose your benefits destination</w:t>
      </w:r>
    </w:p>
    <w:p w14:paraId="55D1381A" w14:textId="7B121BEC" w:rsidR="00EA4918" w:rsidRDefault="00D94C19" w:rsidP="00EA4918">
      <w:pPr>
        <w:rPr>
          <w:rFonts w:cstheme="minorHAnsi"/>
        </w:rPr>
      </w:pPr>
      <w:bookmarkStart w:id="0" w:name="_Hlk44069970"/>
      <w:r>
        <w:rPr>
          <w:rFonts w:cstheme="minorHAnsi"/>
        </w:rPr>
        <w:t>Pack your bags</w:t>
      </w:r>
      <w:r w:rsidR="004523F7">
        <w:rPr>
          <w:rFonts w:cstheme="minorHAnsi"/>
        </w:rPr>
        <w:t xml:space="preserve">! Open enrollment time is here, and </w:t>
      </w:r>
      <w:r w:rsidR="00EA4918" w:rsidRPr="001A7AAA">
        <w:rPr>
          <w:rFonts w:cstheme="minorHAnsi"/>
        </w:rPr>
        <w:t xml:space="preserve">eligible subscribers may change their coverage for the </w:t>
      </w:r>
      <w:r w:rsidR="00EB320B">
        <w:rPr>
          <w:rFonts w:cstheme="minorHAnsi"/>
        </w:rPr>
        <w:t>upcoming</w:t>
      </w:r>
      <w:r w:rsidR="00EA4918" w:rsidRPr="001A7AAA">
        <w:rPr>
          <w:rFonts w:cstheme="minorHAnsi"/>
        </w:rPr>
        <w:t xml:space="preserve"> year.</w:t>
      </w:r>
      <w:r w:rsidR="00EA4918">
        <w:rPr>
          <w:rFonts w:cstheme="minorHAnsi"/>
        </w:rPr>
        <w:t xml:space="preserve"> PEBA wants to help you </w:t>
      </w:r>
      <w:r>
        <w:rPr>
          <w:rFonts w:cstheme="minorHAnsi"/>
        </w:rPr>
        <w:t>choose your benefits destination</w:t>
      </w:r>
      <w:r w:rsidR="00EB320B">
        <w:rPr>
          <w:rFonts w:cstheme="minorHAnsi"/>
        </w:rPr>
        <w:t>, so you are ready to select</w:t>
      </w:r>
      <w:r w:rsidR="00EA4918" w:rsidRPr="00872599">
        <w:rPr>
          <w:rFonts w:cstheme="minorHAnsi"/>
        </w:rPr>
        <w:t xml:space="preserve"> your insurance </w:t>
      </w:r>
      <w:r w:rsidR="00EB320B">
        <w:rPr>
          <w:rFonts w:cstheme="minorHAnsi"/>
        </w:rPr>
        <w:t>coverage</w:t>
      </w:r>
      <w:r w:rsidR="00EA4918" w:rsidRPr="00872599">
        <w:rPr>
          <w:rFonts w:cstheme="minorHAnsi"/>
        </w:rPr>
        <w:t xml:space="preserve"> for </w:t>
      </w:r>
      <w:r>
        <w:rPr>
          <w:rFonts w:cstheme="minorHAnsi"/>
        </w:rPr>
        <w:t>2024</w:t>
      </w:r>
      <w:r w:rsidR="00EA4918" w:rsidRPr="00872599">
        <w:rPr>
          <w:rFonts w:cstheme="minorHAnsi"/>
        </w:rPr>
        <w:t xml:space="preserve">. Start thinking </w:t>
      </w:r>
      <w:r w:rsidR="00EA4918">
        <w:rPr>
          <w:rFonts w:cstheme="minorHAnsi"/>
        </w:rPr>
        <w:t xml:space="preserve">now </w:t>
      </w:r>
      <w:r w:rsidR="00EA4918" w:rsidRPr="00872599">
        <w:rPr>
          <w:rFonts w:cstheme="minorHAnsi"/>
        </w:rPr>
        <w:t xml:space="preserve">about what changes you might want to make to your coverage. </w:t>
      </w:r>
      <w:r w:rsidR="00EB320B">
        <w:rPr>
          <w:rFonts w:cstheme="minorHAnsi"/>
        </w:rPr>
        <w:t>Our webpage,</w:t>
      </w:r>
      <w:r w:rsidR="00EA4918">
        <w:rPr>
          <w:rFonts w:cstheme="minorHAnsi"/>
        </w:rPr>
        <w:t xml:space="preserve"> </w:t>
      </w:r>
      <w:hyperlink r:id="rId8" w:history="1">
        <w:r w:rsidR="00EA4918" w:rsidRPr="00EA4918">
          <w:rPr>
            <w:rStyle w:val="Hyperlink"/>
            <w:rFonts w:cstheme="minorHAnsi"/>
          </w:rPr>
          <w:t>peba.sc.gov/oe</w:t>
        </w:r>
      </w:hyperlink>
      <w:r w:rsidR="002C513E">
        <w:rPr>
          <w:rStyle w:val="Hyperlink"/>
          <w:rFonts w:cstheme="minorHAnsi"/>
        </w:rPr>
        <w:t>,</w:t>
      </w:r>
      <w:r w:rsidR="00EA4918">
        <w:rPr>
          <w:rFonts w:cstheme="minorHAnsi"/>
        </w:rPr>
        <w:t xml:space="preserve"> </w:t>
      </w:r>
      <w:r w:rsidR="00EB320B">
        <w:rPr>
          <w:rFonts w:cstheme="minorHAnsi"/>
        </w:rPr>
        <w:t xml:space="preserve">can help you explore </w:t>
      </w:r>
      <w:r w:rsidR="00EA4918" w:rsidRPr="00872599">
        <w:rPr>
          <w:rFonts w:cstheme="minorHAnsi"/>
        </w:rPr>
        <w:t xml:space="preserve">your options, so </w:t>
      </w:r>
      <w:r w:rsidR="00EA4918">
        <w:rPr>
          <w:rFonts w:cstheme="minorHAnsi"/>
        </w:rPr>
        <w:t>you’ll be ready to</w:t>
      </w:r>
      <w:r w:rsidR="00EB320B">
        <w:rPr>
          <w:rFonts w:cstheme="minorHAnsi"/>
        </w:rPr>
        <w:t xml:space="preserve"> complete your </w:t>
      </w:r>
      <w:r>
        <w:rPr>
          <w:rFonts w:cstheme="minorHAnsi"/>
        </w:rPr>
        <w:t>itinerary</w:t>
      </w:r>
      <w:r w:rsidR="00EB320B">
        <w:rPr>
          <w:rFonts w:cstheme="minorHAnsi"/>
        </w:rPr>
        <w:t xml:space="preserve"> and </w:t>
      </w:r>
      <w:r w:rsidR="00EA4918">
        <w:rPr>
          <w:rFonts w:cstheme="minorHAnsi"/>
        </w:rPr>
        <w:t xml:space="preserve">elect your benefits for </w:t>
      </w:r>
      <w:r>
        <w:rPr>
          <w:rFonts w:cstheme="minorHAnsi"/>
        </w:rPr>
        <w:t>2024</w:t>
      </w:r>
      <w:r w:rsidR="00EA4918">
        <w:rPr>
          <w:rFonts w:cstheme="minorHAnsi"/>
        </w:rPr>
        <w:t>.</w:t>
      </w:r>
    </w:p>
    <w:bookmarkEnd w:id="0"/>
    <w:p w14:paraId="4F517F15" w14:textId="54A05945" w:rsidR="00393016" w:rsidRPr="00393016" w:rsidRDefault="00393016" w:rsidP="00393016">
      <w:pPr>
        <w:pStyle w:val="Heading6"/>
      </w:pPr>
      <w:r w:rsidRPr="00393016">
        <w:rPr>
          <w:rStyle w:val="Heading6Char"/>
          <w:rFonts w:ascii="Times New Roman" w:hAnsi="Times New Roman" w:cs="Times New Roman"/>
          <w:b/>
        </w:rPr>
        <w:t xml:space="preserve">Open enrollment is October 1-31, </w:t>
      </w:r>
      <w:r w:rsidR="00D94C19">
        <w:rPr>
          <w:rStyle w:val="Heading6Char"/>
          <w:rFonts w:ascii="Times New Roman" w:hAnsi="Times New Roman" w:cs="Times New Roman"/>
          <w:b/>
        </w:rPr>
        <w:t>2023</w:t>
      </w:r>
      <w:r w:rsidRPr="00393016">
        <w:rPr>
          <w:rStyle w:val="Heading6Char"/>
          <w:rFonts w:ascii="Times New Roman" w:hAnsi="Times New Roman" w:cs="Times New Roman"/>
          <w:b/>
        </w:rPr>
        <w:t>.</w:t>
      </w:r>
    </w:p>
    <w:p w14:paraId="4C9E1945" w14:textId="286EC754" w:rsidR="00EA4918" w:rsidRPr="00872599" w:rsidRDefault="00EA4918" w:rsidP="00EA4918">
      <w:pPr>
        <w:rPr>
          <w:rFonts w:cstheme="minorHAnsi"/>
        </w:rPr>
      </w:pPr>
      <w:r w:rsidRPr="00872599">
        <w:rPr>
          <w:rFonts w:cstheme="minorHAnsi"/>
        </w:rPr>
        <w:t xml:space="preserve">If you’re unsure what insurance coverage you currently have, </w:t>
      </w:r>
      <w:r w:rsidRPr="00EA4918">
        <w:rPr>
          <w:rFonts w:cstheme="minorHAnsi"/>
        </w:rPr>
        <w:t>log in to MyBenefits</w:t>
      </w:r>
      <w:r w:rsidRPr="00872599">
        <w:rPr>
          <w:rFonts w:cstheme="minorHAnsi"/>
        </w:rPr>
        <w:t xml:space="preserve"> </w:t>
      </w:r>
      <w:r>
        <w:rPr>
          <w:rFonts w:cstheme="minorHAnsi"/>
        </w:rPr>
        <w:t xml:space="preserve">at </w:t>
      </w:r>
      <w:hyperlink r:id="rId9" w:history="1">
        <w:r w:rsidRPr="00EA4918">
          <w:rPr>
            <w:rStyle w:val="Hyperlink"/>
            <w:rFonts w:cstheme="minorHAnsi"/>
          </w:rPr>
          <w:t>mybenefits.sc.gov</w:t>
        </w:r>
      </w:hyperlink>
      <w:r>
        <w:rPr>
          <w:rFonts w:cstheme="minorHAnsi"/>
        </w:rPr>
        <w:t xml:space="preserve"> </w:t>
      </w:r>
      <w:r w:rsidRPr="00872599">
        <w:rPr>
          <w:rFonts w:cstheme="minorHAnsi"/>
        </w:rPr>
        <w:t>to find out. While you’re logged in, take a few minutes to review your life insurance beneficiaries and make any updates.</w:t>
      </w:r>
    </w:p>
    <w:p w14:paraId="72DC7152" w14:textId="46992BAA" w:rsidR="00EB320B" w:rsidRDefault="00EB320B" w:rsidP="00393016">
      <w:pPr>
        <w:rPr>
          <w:rFonts w:cstheme="minorHAnsi"/>
        </w:rPr>
      </w:pPr>
      <w:r w:rsidRPr="00EB320B">
        <w:rPr>
          <w:rFonts w:cstheme="minorHAnsi"/>
        </w:rPr>
        <w:t xml:space="preserve">If you are satisfied with your coverage, you don’t need to do anything. Your coverage will continue in </w:t>
      </w:r>
      <w:r w:rsidR="003E220F" w:rsidRPr="00EB320B">
        <w:rPr>
          <w:rFonts w:cstheme="minorHAnsi"/>
        </w:rPr>
        <w:t>202</w:t>
      </w:r>
      <w:r w:rsidR="003E220F">
        <w:rPr>
          <w:rFonts w:cstheme="minorHAnsi"/>
        </w:rPr>
        <w:t>4</w:t>
      </w:r>
      <w:r w:rsidRPr="00EB320B">
        <w:rPr>
          <w:rFonts w:cstheme="minorHAnsi"/>
        </w:rPr>
        <w:t>. Keep in mind, though,</w:t>
      </w:r>
      <w:r w:rsidR="00D94C19">
        <w:rPr>
          <w:rFonts w:cstheme="minorHAnsi"/>
        </w:rPr>
        <w:t xml:space="preserve"> this is a dental election year</w:t>
      </w:r>
      <w:r w:rsidR="002C513E">
        <w:rPr>
          <w:rFonts w:cstheme="minorHAnsi"/>
        </w:rPr>
        <w:t>.</w:t>
      </w:r>
      <w:r w:rsidR="00D94C19">
        <w:rPr>
          <w:rFonts w:cstheme="minorHAnsi"/>
        </w:rPr>
        <w:t xml:space="preserve"> </w:t>
      </w:r>
      <w:r w:rsidR="002C513E">
        <w:rPr>
          <w:rFonts w:cstheme="minorHAnsi"/>
        </w:rPr>
        <w:t>Additionally,</w:t>
      </w:r>
      <w:r w:rsidRPr="00EB320B">
        <w:rPr>
          <w:rFonts w:cstheme="minorHAnsi"/>
        </w:rPr>
        <w:t xml:space="preserve"> you must re-enroll in MoneyPlus flexible spending accounts each year.</w:t>
      </w:r>
    </w:p>
    <w:p w14:paraId="022C2B68" w14:textId="7D2CE555" w:rsidR="00393016" w:rsidRDefault="00393016" w:rsidP="00393016">
      <w:pPr>
        <w:rPr>
          <w:rFonts w:cs="Calibri"/>
        </w:rPr>
      </w:pPr>
      <w:r w:rsidRPr="00393016">
        <w:rPr>
          <w:rFonts w:cs="Calibri"/>
        </w:rPr>
        <w:t xml:space="preserve">Any changes you make during open enrollment take effect January 1, </w:t>
      </w:r>
      <w:r w:rsidR="00D94C19">
        <w:rPr>
          <w:rFonts w:cs="Calibri"/>
        </w:rPr>
        <w:t>2024</w:t>
      </w:r>
      <w:r w:rsidRPr="00393016">
        <w:rPr>
          <w:rFonts w:cs="Calibri"/>
        </w:rPr>
        <w:t>.</w:t>
      </w:r>
    </w:p>
    <w:p w14:paraId="07565A36" w14:textId="77777777" w:rsidR="00EA4918" w:rsidRDefault="00EA4918" w:rsidP="00EA4918">
      <w:pPr>
        <w:pStyle w:val="Heading6"/>
      </w:pPr>
      <w:r w:rsidRPr="006A7EE4">
        <w:t>Follow these steps to learn about open enrollment and make changes:</w:t>
      </w:r>
    </w:p>
    <w:p w14:paraId="16CF8304" w14:textId="0BB1C56F" w:rsidR="00EA4918" w:rsidRDefault="00795E8C" w:rsidP="00EA4918">
      <w:pPr>
        <w:pStyle w:val="ListParagraph"/>
        <w:numPr>
          <w:ilvl w:val="0"/>
          <w:numId w:val="26"/>
        </w:numPr>
        <w:spacing w:line="259" w:lineRule="auto"/>
        <w:rPr>
          <w:rFonts w:cstheme="minorHAnsi"/>
        </w:rPr>
      </w:pPr>
      <w:r>
        <w:rPr>
          <w:rFonts w:cstheme="minorHAnsi"/>
        </w:rPr>
        <w:t>Go to</w:t>
      </w:r>
      <w:r w:rsidR="00EA4918">
        <w:rPr>
          <w:rFonts w:cstheme="minorHAnsi"/>
        </w:rPr>
        <w:t xml:space="preserve"> </w:t>
      </w:r>
      <w:hyperlink r:id="rId10" w:history="1">
        <w:r w:rsidR="009A5075" w:rsidRPr="00EA4918">
          <w:rPr>
            <w:rStyle w:val="Hyperlink"/>
            <w:rFonts w:cstheme="minorHAnsi"/>
          </w:rPr>
          <w:t>peba.sc.gov/oe</w:t>
        </w:r>
      </w:hyperlink>
      <w:r w:rsidR="00EA4918">
        <w:rPr>
          <w:rFonts w:cstheme="minorHAnsi"/>
        </w:rPr>
        <w:t xml:space="preserve"> to learn about what changes you can make.</w:t>
      </w:r>
    </w:p>
    <w:p w14:paraId="31E1E92D" w14:textId="3DEFEC92" w:rsidR="00EA4918" w:rsidRDefault="00EA4918" w:rsidP="00EA4918">
      <w:pPr>
        <w:pStyle w:val="ListParagraph"/>
        <w:numPr>
          <w:ilvl w:val="0"/>
          <w:numId w:val="26"/>
        </w:numPr>
        <w:spacing w:line="259" w:lineRule="auto"/>
        <w:rPr>
          <w:rFonts w:cstheme="minorHAnsi"/>
        </w:rPr>
      </w:pPr>
      <w:r>
        <w:rPr>
          <w:rFonts w:cstheme="minorHAnsi"/>
        </w:rPr>
        <w:t xml:space="preserve">Download </w:t>
      </w:r>
      <w:r w:rsidR="007944E7">
        <w:rPr>
          <w:rFonts w:cstheme="minorHAnsi"/>
        </w:rPr>
        <w:t xml:space="preserve">the </w:t>
      </w:r>
      <w:r>
        <w:rPr>
          <w:rFonts w:cstheme="minorHAnsi"/>
        </w:rPr>
        <w:t>open enrollment worksheet that</w:t>
      </w:r>
      <w:r w:rsidR="002C513E">
        <w:rPr>
          <w:rFonts w:cstheme="minorHAnsi"/>
        </w:rPr>
        <w:t>’</w:t>
      </w:r>
      <w:r>
        <w:rPr>
          <w:rFonts w:cstheme="minorHAnsi"/>
        </w:rPr>
        <w:t xml:space="preserve">s available on the open enrollment webpage to plan your coverage for </w:t>
      </w:r>
      <w:r w:rsidR="00D94C19">
        <w:rPr>
          <w:rFonts w:cstheme="minorHAnsi"/>
        </w:rPr>
        <w:t>2024</w:t>
      </w:r>
      <w:r>
        <w:rPr>
          <w:rFonts w:cstheme="minorHAnsi"/>
        </w:rPr>
        <w:t>.</w:t>
      </w:r>
    </w:p>
    <w:p w14:paraId="42BB2A15" w14:textId="23001AA5" w:rsidR="00EA4918" w:rsidRPr="006A7EE4" w:rsidRDefault="004F0CF7" w:rsidP="00EA4918">
      <w:pPr>
        <w:pStyle w:val="ListParagraph"/>
        <w:numPr>
          <w:ilvl w:val="0"/>
          <w:numId w:val="26"/>
        </w:numPr>
        <w:spacing w:line="259" w:lineRule="auto"/>
        <w:rPr>
          <w:rFonts w:cstheme="minorHAnsi"/>
        </w:rPr>
      </w:pPr>
      <w:hyperlink r:id="rId11" w:history="1">
        <w:r w:rsidR="00EA4918">
          <w:rPr>
            <w:rStyle w:val="Hyperlink"/>
            <w:rFonts w:cstheme="minorHAnsi"/>
          </w:rPr>
          <w:t>L</w:t>
        </w:r>
        <w:r w:rsidR="00EA4918" w:rsidRPr="006A7EE4">
          <w:rPr>
            <w:rStyle w:val="Hyperlink"/>
            <w:rFonts w:cstheme="minorHAnsi"/>
          </w:rPr>
          <w:t>og in to MyBenefits</w:t>
        </w:r>
      </w:hyperlink>
      <w:r w:rsidR="00EA4918">
        <w:rPr>
          <w:rFonts w:cstheme="minorHAnsi"/>
        </w:rPr>
        <w:t xml:space="preserve"> to review your coverage and make changes during open enrollment</w:t>
      </w:r>
      <w:r w:rsidR="002C513E">
        <w:rPr>
          <w:rFonts w:cstheme="minorHAnsi"/>
        </w:rPr>
        <w:t>,</w:t>
      </w:r>
      <w:r w:rsidR="00EA4918">
        <w:rPr>
          <w:rFonts w:cstheme="minorHAnsi"/>
        </w:rPr>
        <w:t xml:space="preserve"> if necessary.</w:t>
      </w:r>
    </w:p>
    <w:p w14:paraId="1788B3C8" w14:textId="38536E30" w:rsidR="00EA4918" w:rsidRPr="00EA4918" w:rsidRDefault="00EA4918" w:rsidP="00EA4918">
      <w:pPr>
        <w:rPr>
          <w:rFonts w:cstheme="minorHAnsi"/>
        </w:rPr>
      </w:pPr>
      <w:r w:rsidRPr="00EA4918">
        <w:rPr>
          <w:rFonts w:cstheme="minorHAnsi"/>
        </w:rPr>
        <w:t xml:space="preserve">Open enrollment ends October 31, </w:t>
      </w:r>
      <w:r w:rsidR="00D94C19">
        <w:rPr>
          <w:rFonts w:cstheme="minorHAnsi"/>
        </w:rPr>
        <w:t>2023</w:t>
      </w:r>
      <w:r w:rsidRPr="00EA4918">
        <w:rPr>
          <w:rFonts w:cstheme="minorHAnsi"/>
        </w:rPr>
        <w:t>, at 11:59 p.m. Once the deadline has passed, you must wait until either the next October or you have a special eligibility situation</w:t>
      </w:r>
      <w:r w:rsidR="00795E8C">
        <w:rPr>
          <w:rFonts w:cstheme="minorHAnsi"/>
        </w:rPr>
        <w:t xml:space="preserve"> to make any changes to your coverage</w:t>
      </w:r>
      <w:r w:rsidRPr="00EA4918">
        <w:rPr>
          <w:rFonts w:cstheme="minorHAnsi"/>
        </w:rPr>
        <w:t>. Special eligibility situations occur after life events</w:t>
      </w:r>
      <w:r w:rsidR="002C513E">
        <w:rPr>
          <w:rFonts w:cstheme="minorHAnsi"/>
        </w:rPr>
        <w:t>,</w:t>
      </w:r>
      <w:r w:rsidRPr="00EA4918">
        <w:rPr>
          <w:rFonts w:cstheme="minorHAnsi"/>
        </w:rPr>
        <w:t xml:space="preserve"> such as getting married or having children. Insurance changes must be made within 31 days of a qualifying event.</w:t>
      </w:r>
    </w:p>
    <w:p w14:paraId="55B88A63" w14:textId="2D8CFE8D" w:rsidR="00AE3FF6" w:rsidRDefault="00393016" w:rsidP="00393016">
      <w:pPr>
        <w:rPr>
          <w:rFonts w:cs="Calibri"/>
        </w:rPr>
      </w:pPr>
      <w:r w:rsidRPr="00BF5FFD">
        <w:rPr>
          <w:rFonts w:cs="Calibri"/>
        </w:rPr>
        <w:t xml:space="preserve">To find more details about </w:t>
      </w:r>
      <w:r w:rsidR="00916E9C">
        <w:rPr>
          <w:rFonts w:cs="Calibri"/>
        </w:rPr>
        <w:t>open enrollment</w:t>
      </w:r>
      <w:r w:rsidRPr="00BF5FFD">
        <w:rPr>
          <w:rFonts w:cs="Calibri"/>
        </w:rPr>
        <w:t xml:space="preserve">, review the </w:t>
      </w:r>
      <w:r w:rsidR="00D94C19">
        <w:rPr>
          <w:rFonts w:cs="Calibri"/>
        </w:rPr>
        <w:t>2024</w:t>
      </w:r>
      <w:r w:rsidRPr="00BF5FFD">
        <w:rPr>
          <w:rFonts w:cs="Calibri"/>
        </w:rPr>
        <w:t xml:space="preserve"> </w:t>
      </w:r>
      <w:r w:rsidRPr="00BF5FFD">
        <w:rPr>
          <w:rFonts w:cs="Calibri"/>
          <w:i/>
        </w:rPr>
        <w:t>Insurance Summary</w:t>
      </w:r>
      <w:r w:rsidRPr="00BF5FFD">
        <w:rPr>
          <w:rFonts w:cs="Calibri"/>
        </w:rPr>
        <w:t xml:space="preserve">, which is available on </w:t>
      </w:r>
      <w:r w:rsidR="007944E7">
        <w:rPr>
          <w:rFonts w:cs="Calibri"/>
        </w:rPr>
        <w:t>PEBA’s</w:t>
      </w:r>
      <w:r w:rsidR="007944E7" w:rsidRPr="00BF5FFD">
        <w:rPr>
          <w:rFonts w:cs="Calibri"/>
        </w:rPr>
        <w:t xml:space="preserve"> </w:t>
      </w:r>
      <w:r w:rsidRPr="00BF5FFD">
        <w:rPr>
          <w:rFonts w:cs="Calibri"/>
        </w:rPr>
        <w:t>open enrollment webpage at</w:t>
      </w:r>
      <w:r w:rsidRPr="004523F7">
        <w:rPr>
          <w:rStyle w:val="Hyperlink"/>
          <w:rFonts w:cs="Calibri"/>
          <w:u w:val="none"/>
        </w:rPr>
        <w:t xml:space="preserve"> </w:t>
      </w:r>
      <w:hyperlink r:id="rId12" w:history="1">
        <w:r w:rsidR="009A5075" w:rsidRPr="00EA4918">
          <w:rPr>
            <w:rStyle w:val="Hyperlink"/>
            <w:rFonts w:cstheme="minorHAnsi"/>
          </w:rPr>
          <w:t>peba.sc.gov/oe</w:t>
        </w:r>
      </w:hyperlink>
      <w:r w:rsidR="004523F7">
        <w:rPr>
          <w:rFonts w:cs="Calibri"/>
        </w:rPr>
        <w:t>.</w:t>
      </w:r>
    </w:p>
    <w:p w14:paraId="6196FB55" w14:textId="150E2C76" w:rsidR="004523F7" w:rsidRDefault="00D94C19" w:rsidP="00393016">
      <w:pPr>
        <w:rPr>
          <w:rFonts w:cs="Calibri"/>
        </w:rPr>
      </w:pPr>
      <w:r>
        <w:rPr>
          <w:rFonts w:cs="Calibri"/>
        </w:rPr>
        <w:t xml:space="preserve">Bon </w:t>
      </w:r>
      <w:r w:rsidR="003E220F">
        <w:rPr>
          <w:rFonts w:cs="Calibri"/>
        </w:rPr>
        <w:t>v</w:t>
      </w:r>
      <w:r>
        <w:rPr>
          <w:rFonts w:cs="Calibri"/>
        </w:rPr>
        <w:t>oyage</w:t>
      </w:r>
      <w:r w:rsidR="004523F7">
        <w:rPr>
          <w:rFonts w:cs="Calibri"/>
        </w:rPr>
        <w:t>!</w:t>
      </w:r>
    </w:p>
    <w:sectPr w:rsidR="004523F7" w:rsidSect="00940628"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504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E66C" w14:textId="77777777" w:rsidR="000F3209" w:rsidRDefault="000F3209" w:rsidP="00A73065">
      <w:pPr>
        <w:spacing w:after="0" w:line="240" w:lineRule="auto"/>
      </w:pPr>
      <w:r>
        <w:separator/>
      </w:r>
    </w:p>
  </w:endnote>
  <w:endnote w:type="continuationSeparator" w:id="0">
    <w:p w14:paraId="2331A8CF" w14:textId="77777777" w:rsidR="000F3209" w:rsidRDefault="000F3209" w:rsidP="00A7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Officina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F097" w14:textId="77777777" w:rsidR="004B1957" w:rsidRPr="00BF5FFD" w:rsidRDefault="00393016" w:rsidP="00393016">
    <w:pPr>
      <w:pStyle w:val="Footer"/>
      <w:tabs>
        <w:tab w:val="clear" w:pos="4680"/>
        <w:tab w:val="clear" w:pos="9360"/>
        <w:tab w:val="right" w:pos="10440"/>
      </w:tabs>
      <w:ind w:left="-1080" w:right="-1080"/>
      <w:rPr>
        <w:rFonts w:ascii="Times New Roman" w:hAnsi="Times New Roman"/>
        <w:b/>
        <w:noProof/>
        <w:color w:val="063A68"/>
        <w:sz w:val="18"/>
        <w:szCs w:val="18"/>
      </w:rPr>
    </w:pPr>
    <w:r>
      <w:rPr>
        <w:rFonts w:ascii="Times New Roman" w:hAnsi="Times New Roman"/>
        <w:b/>
        <w:color w:val="063A68"/>
        <w:sz w:val="18"/>
        <w:szCs w:val="18"/>
      </w:rPr>
      <w:t>O</w:t>
    </w:r>
    <w:r w:rsidRPr="00BF5FFD">
      <w:rPr>
        <w:rFonts w:ascii="Times New Roman" w:hAnsi="Times New Roman"/>
        <w:b/>
        <w:color w:val="063A68"/>
        <w:sz w:val="18"/>
        <w:szCs w:val="18"/>
      </w:rPr>
      <w:t>pen enrollment e-blast, article</w:t>
    </w:r>
    <w:r w:rsidR="00FE09EB" w:rsidRPr="00BF5FFD">
      <w:rPr>
        <w:rFonts w:ascii="Times New Roman" w:hAnsi="Times New Roman"/>
        <w:color w:val="1260A7"/>
        <w:sz w:val="18"/>
        <w:szCs w:val="18"/>
      </w:rPr>
      <w:tab/>
    </w:r>
    <w:r w:rsidR="00FE09EB" w:rsidRPr="00BF5FFD">
      <w:rPr>
        <w:rFonts w:ascii="Times New Roman" w:hAnsi="Times New Roman"/>
        <w:color w:val="063A68"/>
        <w:sz w:val="18"/>
        <w:szCs w:val="18"/>
      </w:rPr>
      <w:t xml:space="preserve">│ </w:t>
    </w:r>
    <w:r w:rsidR="00FE09EB" w:rsidRPr="00BF5FFD">
      <w:rPr>
        <w:rFonts w:ascii="Times New Roman" w:hAnsi="Times New Roman"/>
        <w:color w:val="063A68"/>
        <w:sz w:val="18"/>
        <w:szCs w:val="18"/>
      </w:rPr>
      <w:fldChar w:fldCharType="begin"/>
    </w:r>
    <w:r w:rsidR="00FE09EB" w:rsidRPr="00BF5FFD">
      <w:rPr>
        <w:rFonts w:ascii="Times New Roman" w:hAnsi="Times New Roman"/>
        <w:color w:val="063A68"/>
        <w:sz w:val="18"/>
        <w:szCs w:val="18"/>
      </w:rPr>
      <w:instrText xml:space="preserve"> PAGE   \* MERGEFORMAT </w:instrText>
    </w:r>
    <w:r w:rsidR="00FE09EB" w:rsidRPr="00BF5FFD">
      <w:rPr>
        <w:rFonts w:ascii="Times New Roman" w:hAnsi="Times New Roman"/>
        <w:color w:val="063A68"/>
        <w:sz w:val="18"/>
        <w:szCs w:val="18"/>
      </w:rPr>
      <w:fldChar w:fldCharType="separate"/>
    </w:r>
    <w:r w:rsidR="00FE09EB" w:rsidRPr="00BF5FFD">
      <w:rPr>
        <w:rFonts w:ascii="Times New Roman" w:hAnsi="Times New Roman"/>
        <w:color w:val="063A68"/>
        <w:sz w:val="18"/>
        <w:szCs w:val="18"/>
      </w:rPr>
      <w:t>1</w:t>
    </w:r>
    <w:r w:rsidR="00FE09EB" w:rsidRPr="00BF5FFD">
      <w:rPr>
        <w:rFonts w:ascii="Times New Roman" w:hAnsi="Times New Roman"/>
        <w:noProof/>
        <w:color w:val="063A68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6AAD" w14:textId="16883191" w:rsidR="004B1957" w:rsidRPr="00BF5FFD" w:rsidRDefault="00393016" w:rsidP="00F479F1">
    <w:pPr>
      <w:pStyle w:val="Footer"/>
      <w:ind w:left="-1080" w:right="-1080"/>
      <w:rPr>
        <w:rFonts w:ascii="Times New Roman" w:hAnsi="Times New Roman"/>
        <w:b/>
        <w:noProof/>
        <w:color w:val="063A68"/>
        <w:sz w:val="18"/>
        <w:szCs w:val="18"/>
      </w:rPr>
    </w:pPr>
    <w:r>
      <w:rPr>
        <w:rFonts w:ascii="Times New Roman" w:hAnsi="Times New Roman"/>
        <w:b/>
        <w:color w:val="063A68"/>
        <w:sz w:val="18"/>
        <w:szCs w:val="18"/>
      </w:rPr>
      <w:t>O</w:t>
    </w:r>
    <w:r w:rsidR="0058328B" w:rsidRPr="00BF5FFD">
      <w:rPr>
        <w:rFonts w:ascii="Times New Roman" w:hAnsi="Times New Roman"/>
        <w:b/>
        <w:color w:val="063A68"/>
        <w:sz w:val="18"/>
        <w:szCs w:val="18"/>
      </w:rPr>
      <w:t xml:space="preserve">pen enrollment </w:t>
    </w:r>
    <w:r w:rsidR="0080170A">
      <w:rPr>
        <w:rFonts w:ascii="Times New Roman" w:hAnsi="Times New Roman"/>
        <w:b/>
        <w:color w:val="063A68"/>
        <w:sz w:val="18"/>
        <w:szCs w:val="18"/>
      </w:rPr>
      <w:t>202</w:t>
    </w:r>
    <w:r w:rsidR="00D94C19">
      <w:rPr>
        <w:rFonts w:ascii="Times New Roman" w:hAnsi="Times New Roman"/>
        <w:b/>
        <w:color w:val="063A68"/>
        <w:sz w:val="18"/>
        <w:szCs w:val="18"/>
      </w:rPr>
      <w:t xml:space="preserve">3 </w:t>
    </w:r>
    <w:r w:rsidR="0058328B" w:rsidRPr="00BF5FFD">
      <w:rPr>
        <w:rFonts w:ascii="Times New Roman" w:hAnsi="Times New Roman"/>
        <w:b/>
        <w:color w:val="063A68"/>
        <w:sz w:val="18"/>
        <w:szCs w:val="18"/>
      </w:rPr>
      <w:t>article</w:t>
    </w:r>
  </w:p>
  <w:p w14:paraId="708D6EAC" w14:textId="04E3EEE5" w:rsidR="00F479F1" w:rsidRPr="00BF5FFD" w:rsidRDefault="00F479F1" w:rsidP="00F479F1">
    <w:pPr>
      <w:pStyle w:val="Footer"/>
      <w:tabs>
        <w:tab w:val="clear" w:pos="4680"/>
        <w:tab w:val="clear" w:pos="9360"/>
        <w:tab w:val="right" w:pos="10440"/>
      </w:tabs>
      <w:ind w:left="-1080" w:right="-1080"/>
      <w:rPr>
        <w:rFonts w:ascii="Times New Roman" w:hAnsi="Times New Roman"/>
        <w:noProof/>
        <w:color w:val="063A68"/>
        <w:sz w:val="18"/>
        <w:szCs w:val="18"/>
      </w:rPr>
    </w:pPr>
    <w:r w:rsidRPr="00BF5FFD">
      <w:rPr>
        <w:rFonts w:ascii="Times New Roman" w:hAnsi="Times New Roman"/>
        <w:color w:val="858585"/>
        <w:sz w:val="18"/>
        <w:szCs w:val="18"/>
      </w:rPr>
      <w:t xml:space="preserve">SCPEBA </w:t>
    </w:r>
    <w:r w:rsidR="0058328B" w:rsidRPr="00BF5FFD">
      <w:rPr>
        <w:rFonts w:ascii="Times New Roman" w:hAnsi="Times New Roman"/>
        <w:color w:val="858585"/>
        <w:sz w:val="18"/>
        <w:szCs w:val="18"/>
      </w:rPr>
      <w:t>0</w:t>
    </w:r>
    <w:r w:rsidR="004523F7">
      <w:rPr>
        <w:rFonts w:ascii="Times New Roman" w:hAnsi="Times New Roman"/>
        <w:color w:val="858585"/>
        <w:sz w:val="18"/>
        <w:szCs w:val="18"/>
      </w:rPr>
      <w:t>9</w:t>
    </w:r>
    <w:r w:rsidR="0058328B" w:rsidRPr="00BF5FFD">
      <w:rPr>
        <w:rFonts w:ascii="Times New Roman" w:hAnsi="Times New Roman"/>
        <w:color w:val="858585"/>
        <w:sz w:val="18"/>
        <w:szCs w:val="18"/>
      </w:rPr>
      <w:t>202</w:t>
    </w:r>
    <w:r w:rsidR="00D94C19">
      <w:rPr>
        <w:rFonts w:ascii="Times New Roman" w:hAnsi="Times New Roman"/>
        <w:color w:val="858585"/>
        <w:sz w:val="18"/>
        <w:szCs w:val="18"/>
      </w:rPr>
      <w:t xml:space="preserve">3 </w:t>
    </w:r>
    <w:r w:rsidRPr="00BF5FFD">
      <w:rPr>
        <w:rFonts w:ascii="Times New Roman" w:hAnsi="Times New Roman"/>
        <w:color w:val="858585"/>
        <w:sz w:val="18"/>
        <w:szCs w:val="18"/>
      </w:rPr>
      <w:t xml:space="preserve">| Expires </w:t>
    </w:r>
    <w:r w:rsidR="0058328B" w:rsidRPr="00BF5FFD">
      <w:rPr>
        <w:rFonts w:ascii="Times New Roman" w:hAnsi="Times New Roman"/>
        <w:color w:val="858585"/>
        <w:sz w:val="18"/>
        <w:szCs w:val="18"/>
      </w:rPr>
      <w:t>103120</w:t>
    </w:r>
    <w:r w:rsidR="00D94C19">
      <w:rPr>
        <w:rFonts w:ascii="Times New Roman" w:hAnsi="Times New Roman"/>
        <w:color w:val="858585"/>
        <w:sz w:val="18"/>
        <w:szCs w:val="18"/>
      </w:rPr>
      <w:t>23</w:t>
    </w:r>
    <w:r w:rsidRPr="00BF5FFD">
      <w:rPr>
        <w:rFonts w:ascii="Times New Roman" w:hAnsi="Times New Roman"/>
        <w:color w:val="1260A7"/>
        <w:sz w:val="18"/>
        <w:szCs w:val="18"/>
      </w:rPr>
      <w:tab/>
    </w:r>
    <w:r w:rsidRPr="00BF5FFD">
      <w:rPr>
        <w:rFonts w:ascii="Times New Roman" w:hAnsi="Times New Roman"/>
        <w:color w:val="063A68"/>
        <w:sz w:val="18"/>
        <w:szCs w:val="18"/>
      </w:rPr>
      <w:t xml:space="preserve">│ </w:t>
    </w:r>
    <w:r w:rsidRPr="00BF5FFD">
      <w:rPr>
        <w:rFonts w:ascii="Times New Roman" w:hAnsi="Times New Roman"/>
        <w:color w:val="063A68"/>
        <w:sz w:val="18"/>
        <w:szCs w:val="18"/>
      </w:rPr>
      <w:fldChar w:fldCharType="begin"/>
    </w:r>
    <w:r w:rsidRPr="00BF5FFD">
      <w:rPr>
        <w:rFonts w:ascii="Times New Roman" w:hAnsi="Times New Roman"/>
        <w:color w:val="063A68"/>
        <w:sz w:val="18"/>
        <w:szCs w:val="18"/>
      </w:rPr>
      <w:instrText xml:space="preserve"> PAGE   \* MERGEFORMAT </w:instrText>
    </w:r>
    <w:r w:rsidRPr="00BF5FFD">
      <w:rPr>
        <w:rFonts w:ascii="Times New Roman" w:hAnsi="Times New Roman"/>
        <w:color w:val="063A68"/>
        <w:sz w:val="18"/>
        <w:szCs w:val="18"/>
      </w:rPr>
      <w:fldChar w:fldCharType="separate"/>
    </w:r>
    <w:r w:rsidRPr="00BF5FFD">
      <w:rPr>
        <w:rFonts w:ascii="Times New Roman" w:hAnsi="Times New Roman"/>
        <w:color w:val="063A68"/>
        <w:sz w:val="18"/>
        <w:szCs w:val="18"/>
      </w:rPr>
      <w:t>1</w:t>
    </w:r>
    <w:r w:rsidRPr="00BF5FFD">
      <w:rPr>
        <w:rFonts w:ascii="Times New Roman" w:hAnsi="Times New Roman"/>
        <w:noProof/>
        <w:color w:val="063A6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9CC8" w14:textId="77777777" w:rsidR="000F3209" w:rsidRDefault="000F3209" w:rsidP="00A73065">
      <w:pPr>
        <w:spacing w:after="0" w:line="240" w:lineRule="auto"/>
      </w:pPr>
      <w:r>
        <w:separator/>
      </w:r>
    </w:p>
  </w:footnote>
  <w:footnote w:type="continuationSeparator" w:id="0">
    <w:p w14:paraId="613E3936" w14:textId="77777777" w:rsidR="000F3209" w:rsidRDefault="000F3209" w:rsidP="00A7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A1A6" w14:textId="6583FD1F" w:rsidR="004B1957" w:rsidRDefault="001D0314" w:rsidP="00940628">
    <w:pPr>
      <w:pStyle w:val="Header"/>
      <w:tabs>
        <w:tab w:val="clear" w:pos="4680"/>
        <w:tab w:val="clear" w:pos="9360"/>
      </w:tabs>
      <w:spacing w:after="600"/>
      <w:ind w:left="-1080" w:right="-1080"/>
      <w:jc w:val="center"/>
    </w:pPr>
    <w:r w:rsidRPr="005217F5">
      <w:rPr>
        <w:noProof/>
      </w:rPr>
      <w:drawing>
        <wp:inline distT="0" distB="0" distL="0" distR="0" wp14:anchorId="4A846A7D" wp14:editId="4BE9DB04">
          <wp:extent cx="699325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173"/>
    <w:multiLevelType w:val="hybridMultilevel"/>
    <w:tmpl w:val="F044EE7A"/>
    <w:lvl w:ilvl="0" w:tplc="4102515A">
      <w:start w:val="1"/>
      <w:numFmt w:val="lowerLetter"/>
      <w:pStyle w:val="ListLetters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6ED"/>
    <w:multiLevelType w:val="hybridMultilevel"/>
    <w:tmpl w:val="AF4E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69A5"/>
    <w:multiLevelType w:val="hybridMultilevel"/>
    <w:tmpl w:val="853AA8B2"/>
    <w:lvl w:ilvl="0" w:tplc="5FDE519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43D5"/>
    <w:multiLevelType w:val="hybridMultilevel"/>
    <w:tmpl w:val="132E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3B11"/>
    <w:multiLevelType w:val="hybridMultilevel"/>
    <w:tmpl w:val="0C3E0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32F3"/>
    <w:multiLevelType w:val="hybridMultilevel"/>
    <w:tmpl w:val="CEDE9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00417"/>
    <w:multiLevelType w:val="hybridMultilevel"/>
    <w:tmpl w:val="0E4829DE"/>
    <w:lvl w:ilvl="0" w:tplc="A3E407AE">
      <w:start w:val="1"/>
      <w:numFmt w:val="decimal"/>
      <w:pStyle w:val="ListNumb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5446"/>
    <w:multiLevelType w:val="hybridMultilevel"/>
    <w:tmpl w:val="ECFCFE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222DE"/>
    <w:multiLevelType w:val="hybridMultilevel"/>
    <w:tmpl w:val="B7E663D2"/>
    <w:lvl w:ilvl="0" w:tplc="D6FAB0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4B4B"/>
    <w:multiLevelType w:val="hybridMultilevel"/>
    <w:tmpl w:val="6C2C4F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87CF9"/>
    <w:multiLevelType w:val="hybridMultilevel"/>
    <w:tmpl w:val="4BDED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24822"/>
    <w:multiLevelType w:val="hybridMultilevel"/>
    <w:tmpl w:val="0BC27C74"/>
    <w:lvl w:ilvl="0" w:tplc="FD461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048542">
    <w:abstractNumId w:val="2"/>
  </w:num>
  <w:num w:numId="2" w16cid:durableId="1735933462">
    <w:abstractNumId w:val="11"/>
  </w:num>
  <w:num w:numId="3" w16cid:durableId="259260977">
    <w:abstractNumId w:val="0"/>
  </w:num>
  <w:num w:numId="4" w16cid:durableId="1435244747">
    <w:abstractNumId w:val="0"/>
    <w:lvlOverride w:ilvl="0">
      <w:startOverride w:val="1"/>
    </w:lvlOverride>
  </w:num>
  <w:num w:numId="5" w16cid:durableId="2075472580">
    <w:abstractNumId w:val="0"/>
    <w:lvlOverride w:ilvl="0">
      <w:startOverride w:val="1"/>
    </w:lvlOverride>
  </w:num>
  <w:num w:numId="6" w16cid:durableId="1261178956">
    <w:abstractNumId w:val="6"/>
  </w:num>
  <w:num w:numId="7" w16cid:durableId="242572233">
    <w:abstractNumId w:val="0"/>
    <w:lvlOverride w:ilvl="0">
      <w:startOverride w:val="1"/>
    </w:lvlOverride>
  </w:num>
  <w:num w:numId="8" w16cid:durableId="838882847">
    <w:abstractNumId w:val="6"/>
    <w:lvlOverride w:ilvl="0">
      <w:startOverride w:val="1"/>
    </w:lvlOverride>
  </w:num>
  <w:num w:numId="9" w16cid:durableId="282151163">
    <w:abstractNumId w:val="0"/>
    <w:lvlOverride w:ilvl="0">
      <w:startOverride w:val="1"/>
    </w:lvlOverride>
  </w:num>
  <w:num w:numId="10" w16cid:durableId="1935046943">
    <w:abstractNumId w:val="0"/>
    <w:lvlOverride w:ilvl="0">
      <w:startOverride w:val="1"/>
    </w:lvlOverride>
  </w:num>
  <w:num w:numId="11" w16cid:durableId="1315137114">
    <w:abstractNumId w:val="6"/>
    <w:lvlOverride w:ilvl="0">
      <w:startOverride w:val="1"/>
    </w:lvlOverride>
  </w:num>
  <w:num w:numId="12" w16cid:durableId="52317754">
    <w:abstractNumId w:val="0"/>
    <w:lvlOverride w:ilvl="0">
      <w:startOverride w:val="1"/>
    </w:lvlOverride>
  </w:num>
  <w:num w:numId="13" w16cid:durableId="1384523996">
    <w:abstractNumId w:val="0"/>
    <w:lvlOverride w:ilvl="0">
      <w:startOverride w:val="1"/>
    </w:lvlOverride>
  </w:num>
  <w:num w:numId="14" w16cid:durableId="775488243">
    <w:abstractNumId w:val="6"/>
    <w:lvlOverride w:ilvl="0">
      <w:startOverride w:val="1"/>
    </w:lvlOverride>
  </w:num>
  <w:num w:numId="15" w16cid:durableId="383874068">
    <w:abstractNumId w:val="0"/>
    <w:lvlOverride w:ilvl="0">
      <w:startOverride w:val="1"/>
    </w:lvlOverride>
  </w:num>
  <w:num w:numId="16" w16cid:durableId="1557282538">
    <w:abstractNumId w:val="6"/>
    <w:lvlOverride w:ilvl="0">
      <w:startOverride w:val="1"/>
    </w:lvlOverride>
  </w:num>
  <w:num w:numId="17" w16cid:durableId="1112552807">
    <w:abstractNumId w:val="5"/>
  </w:num>
  <w:num w:numId="18" w16cid:durableId="175924260">
    <w:abstractNumId w:val="7"/>
  </w:num>
  <w:num w:numId="19" w16cid:durableId="1672174132">
    <w:abstractNumId w:val="6"/>
    <w:lvlOverride w:ilvl="0">
      <w:startOverride w:val="1"/>
    </w:lvlOverride>
  </w:num>
  <w:num w:numId="20" w16cid:durableId="436289962">
    <w:abstractNumId w:val="8"/>
  </w:num>
  <w:num w:numId="21" w16cid:durableId="1356886174">
    <w:abstractNumId w:val="4"/>
  </w:num>
  <w:num w:numId="22" w16cid:durableId="671488326">
    <w:abstractNumId w:val="9"/>
  </w:num>
  <w:num w:numId="23" w16cid:durableId="1455829763">
    <w:abstractNumId w:val="10"/>
  </w:num>
  <w:num w:numId="24" w16cid:durableId="943028810">
    <w:abstractNumId w:val="3"/>
  </w:num>
  <w:num w:numId="25" w16cid:durableId="1783652208">
    <w:abstractNumId w:val="2"/>
  </w:num>
  <w:num w:numId="26" w16cid:durableId="84228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2D"/>
    <w:rsid w:val="00020472"/>
    <w:rsid w:val="0002082E"/>
    <w:rsid w:val="00027419"/>
    <w:rsid w:val="0003312F"/>
    <w:rsid w:val="00063A4F"/>
    <w:rsid w:val="00065F2D"/>
    <w:rsid w:val="00067272"/>
    <w:rsid w:val="0007569D"/>
    <w:rsid w:val="0008222F"/>
    <w:rsid w:val="00085A94"/>
    <w:rsid w:val="00091CEA"/>
    <w:rsid w:val="00095EC0"/>
    <w:rsid w:val="00097CE2"/>
    <w:rsid w:val="000A5F14"/>
    <w:rsid w:val="000A7CE3"/>
    <w:rsid w:val="000B017F"/>
    <w:rsid w:val="000B1A74"/>
    <w:rsid w:val="000B2C38"/>
    <w:rsid w:val="000C4EAA"/>
    <w:rsid w:val="000C6ED6"/>
    <w:rsid w:val="000D57A0"/>
    <w:rsid w:val="000D64B5"/>
    <w:rsid w:val="000E16BE"/>
    <w:rsid w:val="000E1F0A"/>
    <w:rsid w:val="000E79D4"/>
    <w:rsid w:val="000F3209"/>
    <w:rsid w:val="000F4AB0"/>
    <w:rsid w:val="00102920"/>
    <w:rsid w:val="001054B5"/>
    <w:rsid w:val="001101F5"/>
    <w:rsid w:val="00110C36"/>
    <w:rsid w:val="00122E76"/>
    <w:rsid w:val="00123637"/>
    <w:rsid w:val="00131077"/>
    <w:rsid w:val="0013330B"/>
    <w:rsid w:val="001354CF"/>
    <w:rsid w:val="001369D2"/>
    <w:rsid w:val="00147DCD"/>
    <w:rsid w:val="001506B6"/>
    <w:rsid w:val="00150891"/>
    <w:rsid w:val="001516BB"/>
    <w:rsid w:val="0015703B"/>
    <w:rsid w:val="00160D45"/>
    <w:rsid w:val="001619D3"/>
    <w:rsid w:val="0018153A"/>
    <w:rsid w:val="001B4070"/>
    <w:rsid w:val="001B4B37"/>
    <w:rsid w:val="001B55F2"/>
    <w:rsid w:val="001C31DF"/>
    <w:rsid w:val="001C4949"/>
    <w:rsid w:val="001D0314"/>
    <w:rsid w:val="001D64F6"/>
    <w:rsid w:val="001E455D"/>
    <w:rsid w:val="001E47E6"/>
    <w:rsid w:val="00202B59"/>
    <w:rsid w:val="00214B85"/>
    <w:rsid w:val="002233E9"/>
    <w:rsid w:val="002263C0"/>
    <w:rsid w:val="0023551B"/>
    <w:rsid w:val="0024127F"/>
    <w:rsid w:val="002435D7"/>
    <w:rsid w:val="0025470D"/>
    <w:rsid w:val="0027007D"/>
    <w:rsid w:val="002741BA"/>
    <w:rsid w:val="00275C2A"/>
    <w:rsid w:val="00286948"/>
    <w:rsid w:val="00293809"/>
    <w:rsid w:val="002B593F"/>
    <w:rsid w:val="002C0F6E"/>
    <w:rsid w:val="002C513E"/>
    <w:rsid w:val="002C6054"/>
    <w:rsid w:val="002D4565"/>
    <w:rsid w:val="002D46EB"/>
    <w:rsid w:val="002D4FB4"/>
    <w:rsid w:val="002F3D8D"/>
    <w:rsid w:val="00310974"/>
    <w:rsid w:val="00312B4A"/>
    <w:rsid w:val="00314639"/>
    <w:rsid w:val="0031686B"/>
    <w:rsid w:val="00317825"/>
    <w:rsid w:val="003207F0"/>
    <w:rsid w:val="00321D84"/>
    <w:rsid w:val="00322AF3"/>
    <w:rsid w:val="00327C14"/>
    <w:rsid w:val="003300AC"/>
    <w:rsid w:val="00342CED"/>
    <w:rsid w:val="003447CF"/>
    <w:rsid w:val="003449AC"/>
    <w:rsid w:val="00351710"/>
    <w:rsid w:val="00352766"/>
    <w:rsid w:val="00355B08"/>
    <w:rsid w:val="00364250"/>
    <w:rsid w:val="00372251"/>
    <w:rsid w:val="00372B16"/>
    <w:rsid w:val="0037455A"/>
    <w:rsid w:val="003771E5"/>
    <w:rsid w:val="00377FFD"/>
    <w:rsid w:val="00382072"/>
    <w:rsid w:val="00393016"/>
    <w:rsid w:val="003A487E"/>
    <w:rsid w:val="003A49DF"/>
    <w:rsid w:val="003B0374"/>
    <w:rsid w:val="003C06EF"/>
    <w:rsid w:val="003E220F"/>
    <w:rsid w:val="003E63EF"/>
    <w:rsid w:val="003F016F"/>
    <w:rsid w:val="00412956"/>
    <w:rsid w:val="00417F19"/>
    <w:rsid w:val="00420090"/>
    <w:rsid w:val="0042188C"/>
    <w:rsid w:val="00435341"/>
    <w:rsid w:val="00446E02"/>
    <w:rsid w:val="004523F7"/>
    <w:rsid w:val="00456D99"/>
    <w:rsid w:val="00486AA7"/>
    <w:rsid w:val="00490755"/>
    <w:rsid w:val="004B1957"/>
    <w:rsid w:val="004B3452"/>
    <w:rsid w:val="004B6B88"/>
    <w:rsid w:val="004C0A75"/>
    <w:rsid w:val="004C4F11"/>
    <w:rsid w:val="004D146D"/>
    <w:rsid w:val="004E28B4"/>
    <w:rsid w:val="004E3BBD"/>
    <w:rsid w:val="004E6FE0"/>
    <w:rsid w:val="004F0CF7"/>
    <w:rsid w:val="004F40F8"/>
    <w:rsid w:val="004F419D"/>
    <w:rsid w:val="00511523"/>
    <w:rsid w:val="0053481A"/>
    <w:rsid w:val="00534BD6"/>
    <w:rsid w:val="005454F6"/>
    <w:rsid w:val="00565FA3"/>
    <w:rsid w:val="005727B1"/>
    <w:rsid w:val="00580F0E"/>
    <w:rsid w:val="0058328B"/>
    <w:rsid w:val="00584131"/>
    <w:rsid w:val="00590151"/>
    <w:rsid w:val="00596B87"/>
    <w:rsid w:val="0059724D"/>
    <w:rsid w:val="005A583C"/>
    <w:rsid w:val="005B38B5"/>
    <w:rsid w:val="005B431F"/>
    <w:rsid w:val="005B43D7"/>
    <w:rsid w:val="005C27C3"/>
    <w:rsid w:val="005C6B14"/>
    <w:rsid w:val="005D61F9"/>
    <w:rsid w:val="00600B61"/>
    <w:rsid w:val="0061567F"/>
    <w:rsid w:val="00621CDB"/>
    <w:rsid w:val="006269B4"/>
    <w:rsid w:val="0063570A"/>
    <w:rsid w:val="006407E6"/>
    <w:rsid w:val="006651FA"/>
    <w:rsid w:val="00680B5E"/>
    <w:rsid w:val="00685960"/>
    <w:rsid w:val="00685D88"/>
    <w:rsid w:val="00695AA7"/>
    <w:rsid w:val="006A6D88"/>
    <w:rsid w:val="006B4EE6"/>
    <w:rsid w:val="006B5881"/>
    <w:rsid w:val="006C519D"/>
    <w:rsid w:val="006D1341"/>
    <w:rsid w:val="006E0DF6"/>
    <w:rsid w:val="006E165F"/>
    <w:rsid w:val="006F21A8"/>
    <w:rsid w:val="006F3B8D"/>
    <w:rsid w:val="00706AFA"/>
    <w:rsid w:val="00712434"/>
    <w:rsid w:val="00713240"/>
    <w:rsid w:val="00717226"/>
    <w:rsid w:val="00724581"/>
    <w:rsid w:val="007454A2"/>
    <w:rsid w:val="00753AFA"/>
    <w:rsid w:val="007633D8"/>
    <w:rsid w:val="00766107"/>
    <w:rsid w:val="00771D96"/>
    <w:rsid w:val="0078377F"/>
    <w:rsid w:val="007845AA"/>
    <w:rsid w:val="007935BA"/>
    <w:rsid w:val="007944E7"/>
    <w:rsid w:val="00795E8C"/>
    <w:rsid w:val="007B108C"/>
    <w:rsid w:val="007D4750"/>
    <w:rsid w:val="007D6608"/>
    <w:rsid w:val="007D66C7"/>
    <w:rsid w:val="007E6111"/>
    <w:rsid w:val="008004D0"/>
    <w:rsid w:val="0080170A"/>
    <w:rsid w:val="00803378"/>
    <w:rsid w:val="00806E7F"/>
    <w:rsid w:val="00811FCE"/>
    <w:rsid w:val="0082129C"/>
    <w:rsid w:val="00825E13"/>
    <w:rsid w:val="00834C9E"/>
    <w:rsid w:val="00834F43"/>
    <w:rsid w:val="008401A8"/>
    <w:rsid w:val="0084363A"/>
    <w:rsid w:val="00844A9E"/>
    <w:rsid w:val="008470F3"/>
    <w:rsid w:val="008476A5"/>
    <w:rsid w:val="008503E5"/>
    <w:rsid w:val="00863F35"/>
    <w:rsid w:val="008705D4"/>
    <w:rsid w:val="008B69E9"/>
    <w:rsid w:val="008C1079"/>
    <w:rsid w:val="008E00ED"/>
    <w:rsid w:val="008E71C1"/>
    <w:rsid w:val="008F02B2"/>
    <w:rsid w:val="00916E9C"/>
    <w:rsid w:val="00917D9D"/>
    <w:rsid w:val="00923472"/>
    <w:rsid w:val="009271FF"/>
    <w:rsid w:val="00931B60"/>
    <w:rsid w:val="00936CDB"/>
    <w:rsid w:val="0094036E"/>
    <w:rsid w:val="00940628"/>
    <w:rsid w:val="00941F20"/>
    <w:rsid w:val="00942F56"/>
    <w:rsid w:val="00943FBE"/>
    <w:rsid w:val="009754AC"/>
    <w:rsid w:val="009912B9"/>
    <w:rsid w:val="009A5075"/>
    <w:rsid w:val="009A79A6"/>
    <w:rsid w:val="009B06ED"/>
    <w:rsid w:val="009B13AA"/>
    <w:rsid w:val="009B1E99"/>
    <w:rsid w:val="009B5997"/>
    <w:rsid w:val="009D0738"/>
    <w:rsid w:val="009D7942"/>
    <w:rsid w:val="009F1913"/>
    <w:rsid w:val="009F6E27"/>
    <w:rsid w:val="00A00146"/>
    <w:rsid w:val="00A1003F"/>
    <w:rsid w:val="00A16893"/>
    <w:rsid w:val="00A20BDB"/>
    <w:rsid w:val="00A23BF8"/>
    <w:rsid w:val="00A272B8"/>
    <w:rsid w:val="00A44EFF"/>
    <w:rsid w:val="00A4519E"/>
    <w:rsid w:val="00A66D6D"/>
    <w:rsid w:val="00A73065"/>
    <w:rsid w:val="00A91395"/>
    <w:rsid w:val="00A97057"/>
    <w:rsid w:val="00AB46B1"/>
    <w:rsid w:val="00AB77A9"/>
    <w:rsid w:val="00AC4657"/>
    <w:rsid w:val="00AC65B6"/>
    <w:rsid w:val="00AE3FF6"/>
    <w:rsid w:val="00AE7436"/>
    <w:rsid w:val="00AF620D"/>
    <w:rsid w:val="00B21012"/>
    <w:rsid w:val="00B242C4"/>
    <w:rsid w:val="00B24FC4"/>
    <w:rsid w:val="00B25AC2"/>
    <w:rsid w:val="00B301C9"/>
    <w:rsid w:val="00B345AD"/>
    <w:rsid w:val="00B45601"/>
    <w:rsid w:val="00B5240D"/>
    <w:rsid w:val="00B71F49"/>
    <w:rsid w:val="00B7699E"/>
    <w:rsid w:val="00B76E25"/>
    <w:rsid w:val="00B844D0"/>
    <w:rsid w:val="00B91FFE"/>
    <w:rsid w:val="00BA1EA9"/>
    <w:rsid w:val="00BA36E4"/>
    <w:rsid w:val="00BB01E2"/>
    <w:rsid w:val="00BE372F"/>
    <w:rsid w:val="00BF0930"/>
    <w:rsid w:val="00BF2B3A"/>
    <w:rsid w:val="00BF41DD"/>
    <w:rsid w:val="00BF5272"/>
    <w:rsid w:val="00BF5FFD"/>
    <w:rsid w:val="00C04493"/>
    <w:rsid w:val="00C06582"/>
    <w:rsid w:val="00C07C81"/>
    <w:rsid w:val="00C14D7C"/>
    <w:rsid w:val="00C155F4"/>
    <w:rsid w:val="00C16862"/>
    <w:rsid w:val="00C20752"/>
    <w:rsid w:val="00C30E43"/>
    <w:rsid w:val="00C44196"/>
    <w:rsid w:val="00C4445F"/>
    <w:rsid w:val="00C46F6A"/>
    <w:rsid w:val="00C51266"/>
    <w:rsid w:val="00C5301D"/>
    <w:rsid w:val="00C679FF"/>
    <w:rsid w:val="00C7054B"/>
    <w:rsid w:val="00C76117"/>
    <w:rsid w:val="00C81B0C"/>
    <w:rsid w:val="00C81F8E"/>
    <w:rsid w:val="00C9010E"/>
    <w:rsid w:val="00C9284E"/>
    <w:rsid w:val="00CA43E6"/>
    <w:rsid w:val="00CA5622"/>
    <w:rsid w:val="00CD47C1"/>
    <w:rsid w:val="00CE6440"/>
    <w:rsid w:val="00CF0815"/>
    <w:rsid w:val="00CF38B1"/>
    <w:rsid w:val="00D03FDF"/>
    <w:rsid w:val="00D0660B"/>
    <w:rsid w:val="00D1392A"/>
    <w:rsid w:val="00D21096"/>
    <w:rsid w:val="00D42075"/>
    <w:rsid w:val="00D513E3"/>
    <w:rsid w:val="00D6253E"/>
    <w:rsid w:val="00D76771"/>
    <w:rsid w:val="00D86EA4"/>
    <w:rsid w:val="00D90A92"/>
    <w:rsid w:val="00D90E2C"/>
    <w:rsid w:val="00D94C19"/>
    <w:rsid w:val="00DA194B"/>
    <w:rsid w:val="00DE19B8"/>
    <w:rsid w:val="00DE28EE"/>
    <w:rsid w:val="00DE58AC"/>
    <w:rsid w:val="00DF1ABD"/>
    <w:rsid w:val="00DF389F"/>
    <w:rsid w:val="00DF758A"/>
    <w:rsid w:val="00E05C78"/>
    <w:rsid w:val="00E162F6"/>
    <w:rsid w:val="00E21324"/>
    <w:rsid w:val="00E308EA"/>
    <w:rsid w:val="00E47E95"/>
    <w:rsid w:val="00E535EC"/>
    <w:rsid w:val="00E536FA"/>
    <w:rsid w:val="00E53F02"/>
    <w:rsid w:val="00E568C0"/>
    <w:rsid w:val="00E64828"/>
    <w:rsid w:val="00E64BD5"/>
    <w:rsid w:val="00E66D51"/>
    <w:rsid w:val="00E67EDB"/>
    <w:rsid w:val="00E877CA"/>
    <w:rsid w:val="00E945D9"/>
    <w:rsid w:val="00E9787A"/>
    <w:rsid w:val="00EA1E7C"/>
    <w:rsid w:val="00EA4918"/>
    <w:rsid w:val="00EA79D2"/>
    <w:rsid w:val="00EB2423"/>
    <w:rsid w:val="00EB320B"/>
    <w:rsid w:val="00EC205E"/>
    <w:rsid w:val="00EC47C6"/>
    <w:rsid w:val="00ED645F"/>
    <w:rsid w:val="00ED7BFC"/>
    <w:rsid w:val="00EE15EF"/>
    <w:rsid w:val="00EE21E5"/>
    <w:rsid w:val="00F01C10"/>
    <w:rsid w:val="00F022C5"/>
    <w:rsid w:val="00F075B9"/>
    <w:rsid w:val="00F11AE2"/>
    <w:rsid w:val="00F23B93"/>
    <w:rsid w:val="00F4160B"/>
    <w:rsid w:val="00F479F1"/>
    <w:rsid w:val="00F53AF1"/>
    <w:rsid w:val="00F76568"/>
    <w:rsid w:val="00F82B98"/>
    <w:rsid w:val="00F847C2"/>
    <w:rsid w:val="00F86DD8"/>
    <w:rsid w:val="00FA172F"/>
    <w:rsid w:val="00FB4C17"/>
    <w:rsid w:val="00FB6182"/>
    <w:rsid w:val="00FB6E42"/>
    <w:rsid w:val="00FC382D"/>
    <w:rsid w:val="00FC6214"/>
    <w:rsid w:val="00FD2403"/>
    <w:rsid w:val="00FE09EB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F57E8A2"/>
  <w15:docId w15:val="{45B6452B-9ADB-4891-9BC0-1E703FCA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8328B"/>
    <w:pPr>
      <w:spacing w:after="160"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FF6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Times New Roman" w:hAnsi="Times New Roman"/>
      <w:b/>
      <w:color w:val="1260A7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FF6"/>
    <w:pPr>
      <w:autoSpaceDE w:val="0"/>
      <w:autoSpaceDN w:val="0"/>
      <w:adjustRightInd w:val="0"/>
      <w:spacing w:after="120"/>
      <w:textAlignment w:val="center"/>
      <w:outlineLvl w:val="1"/>
    </w:pPr>
    <w:rPr>
      <w:rFonts w:ascii="Times New Roman" w:hAnsi="Times New Roman"/>
      <w:color w:val="1260A7"/>
      <w:sz w:val="30"/>
      <w:szCs w:val="30"/>
    </w:rPr>
  </w:style>
  <w:style w:type="paragraph" w:styleId="Heading3">
    <w:name w:val="heading 3"/>
    <w:aliases w:val="Chart Heading"/>
    <w:basedOn w:val="Heading2"/>
    <w:next w:val="Normal"/>
    <w:link w:val="Heading3Char"/>
    <w:uiPriority w:val="9"/>
    <w:unhideWhenUsed/>
    <w:rsid w:val="001B55F2"/>
    <w:pPr>
      <w:jc w:val="center"/>
      <w:outlineLvl w:val="2"/>
    </w:pPr>
    <w:rPr>
      <w:b/>
    </w:rPr>
  </w:style>
  <w:style w:type="paragraph" w:styleId="Heading4">
    <w:name w:val="heading 4"/>
    <w:aliases w:val="Chart Subhead"/>
    <w:basedOn w:val="Heading3"/>
    <w:next w:val="Normal"/>
    <w:link w:val="Heading4Char"/>
    <w:uiPriority w:val="9"/>
    <w:unhideWhenUsed/>
    <w:rsid w:val="003771E5"/>
    <w:pPr>
      <w:spacing w:line="240" w:lineRule="auto"/>
      <w:outlineLvl w:val="3"/>
    </w:pPr>
    <w:rPr>
      <w:b w:val="0"/>
      <w:color w:val="auto"/>
      <w:sz w:val="24"/>
      <w:szCs w:val="24"/>
    </w:rPr>
  </w:style>
  <w:style w:type="paragraph" w:styleId="Heading5">
    <w:name w:val="heading 5"/>
    <w:aliases w:val="Chart Parenthesis"/>
    <w:basedOn w:val="Normal"/>
    <w:next w:val="Normal"/>
    <w:link w:val="Heading5Char"/>
    <w:uiPriority w:val="9"/>
    <w:unhideWhenUsed/>
    <w:rsid w:val="003771E5"/>
    <w:pPr>
      <w:spacing w:after="200"/>
      <w:jc w:val="center"/>
      <w:outlineLvl w:val="4"/>
    </w:pPr>
    <w:rPr>
      <w:rFonts w:ascii="Century Gothic" w:hAnsi="Century Gothic" w:cs="Franklin Gothic Demi"/>
      <w:i/>
      <w:iCs/>
      <w:sz w:val="16"/>
      <w:szCs w:val="16"/>
    </w:rPr>
  </w:style>
  <w:style w:type="paragraph" w:styleId="Heading6">
    <w:name w:val="heading 6"/>
    <w:aliases w:val="Subhead 1"/>
    <w:basedOn w:val="Heading2"/>
    <w:next w:val="Normal"/>
    <w:link w:val="Heading6Char"/>
    <w:uiPriority w:val="9"/>
    <w:unhideWhenUsed/>
    <w:qFormat/>
    <w:rsid w:val="00E945D9"/>
    <w:pPr>
      <w:outlineLvl w:val="5"/>
    </w:pPr>
    <w:rPr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C382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C382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ITC Officina Serif" w:hAnsi="ITC Officina Serif" w:cs="ITC Officina Serif"/>
      <w:color w:val="000000"/>
      <w:sz w:val="20"/>
      <w:szCs w:val="20"/>
    </w:rPr>
  </w:style>
  <w:style w:type="character" w:customStyle="1" w:styleId="BodyText2Char">
    <w:name w:val="Body Text 2 Char"/>
    <w:link w:val="BodyText2"/>
    <w:uiPriority w:val="99"/>
    <w:rsid w:val="00FC382D"/>
    <w:rPr>
      <w:rFonts w:ascii="ITC Officina Serif" w:hAnsi="ITC Officina Serif" w:cs="ITC Officina Serif"/>
      <w:color w:val="000000"/>
      <w:sz w:val="20"/>
      <w:szCs w:val="20"/>
    </w:rPr>
  </w:style>
  <w:style w:type="paragraph" w:customStyle="1" w:styleId="ParagraphCAFRStyle">
    <w:name w:val="Paragraph (CAFR Style)"/>
    <w:basedOn w:val="Normal"/>
    <w:uiPriority w:val="99"/>
    <w:rsid w:val="00FC382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  <w:u w:color="000000"/>
    </w:rPr>
  </w:style>
  <w:style w:type="paragraph" w:customStyle="1" w:styleId="ChartHeadingCAFRStyle">
    <w:name w:val="Chart Heading (CAFR Style)"/>
    <w:basedOn w:val="Normal"/>
    <w:uiPriority w:val="99"/>
    <w:rsid w:val="00FC382D"/>
    <w:pPr>
      <w:tabs>
        <w:tab w:val="left" w:pos="4140"/>
        <w:tab w:val="left" w:pos="4860"/>
        <w:tab w:val="left" w:pos="4950"/>
        <w:tab w:val="left" w:pos="5850"/>
        <w:tab w:val="left" w:pos="5940"/>
        <w:tab w:val="left" w:pos="6660"/>
        <w:tab w:val="left" w:pos="6750"/>
        <w:tab w:val="left" w:pos="7650"/>
        <w:tab w:val="left" w:pos="7740"/>
        <w:tab w:val="left" w:pos="8640"/>
        <w:tab w:val="left" w:pos="8730"/>
        <w:tab w:val="left" w:pos="9630"/>
      </w:tabs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Franklin Gothic Demi" w:hAnsi="Franklin Gothic Demi" w:cs="Franklin Gothic Demi"/>
      <w:color w:val="000000"/>
      <w:sz w:val="28"/>
      <w:szCs w:val="28"/>
    </w:rPr>
  </w:style>
  <w:style w:type="paragraph" w:customStyle="1" w:styleId="AltTextCAFRStyle">
    <w:name w:val="Alt Text (CAFR Style)"/>
    <w:basedOn w:val="NoParagraphStyle"/>
    <w:uiPriority w:val="99"/>
    <w:rsid w:val="00FC382D"/>
    <w:pPr>
      <w:jc w:val="center"/>
    </w:pPr>
    <w:rPr>
      <w:rFonts w:ascii="Franklin Gothic Demi" w:hAnsi="Franklin Gothic Demi" w:cs="Franklin Gothic Demi"/>
    </w:rPr>
  </w:style>
  <w:style w:type="character" w:customStyle="1" w:styleId="Heading1Char">
    <w:name w:val="Heading 1 Char"/>
    <w:link w:val="Heading1"/>
    <w:uiPriority w:val="9"/>
    <w:rsid w:val="00AE3FF6"/>
    <w:rPr>
      <w:rFonts w:ascii="Times New Roman" w:hAnsi="Times New Roman" w:cs="Times New Roman"/>
      <w:b/>
      <w:color w:val="1260A7"/>
      <w:sz w:val="36"/>
      <w:szCs w:val="36"/>
    </w:rPr>
  </w:style>
  <w:style w:type="paragraph" w:styleId="ListParagraph">
    <w:name w:val="List Paragraph"/>
    <w:aliases w:val="Bulleted List"/>
    <w:basedOn w:val="Normal"/>
    <w:uiPriority w:val="34"/>
    <w:qFormat/>
    <w:rsid w:val="002D46EB"/>
    <w:pPr>
      <w:numPr>
        <w:numId w:val="1"/>
      </w:numPr>
      <w:contextualSpacing/>
    </w:pPr>
    <w:rPr>
      <w:iCs/>
    </w:rPr>
  </w:style>
  <w:style w:type="character" w:customStyle="1" w:styleId="Heading2Char">
    <w:name w:val="Heading 2 Char"/>
    <w:link w:val="Heading2"/>
    <w:uiPriority w:val="9"/>
    <w:rsid w:val="00AE3FF6"/>
    <w:rPr>
      <w:rFonts w:ascii="Times New Roman" w:hAnsi="Times New Roman" w:cs="Times New Roman"/>
      <w:color w:val="1260A7"/>
      <w:sz w:val="30"/>
      <w:szCs w:val="30"/>
    </w:rPr>
  </w:style>
  <w:style w:type="character" w:styleId="Strong">
    <w:name w:val="Strong"/>
    <w:uiPriority w:val="22"/>
    <w:rsid w:val="00EA1E7C"/>
    <w:rPr>
      <w:b/>
      <w:bCs/>
    </w:rPr>
  </w:style>
  <w:style w:type="paragraph" w:styleId="NoSpacing">
    <w:name w:val="No Spacing"/>
    <w:aliases w:val="Subhead 2"/>
    <w:uiPriority w:val="1"/>
    <w:qFormat/>
    <w:rsid w:val="00B24FC4"/>
    <w:rPr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65"/>
  </w:style>
  <w:style w:type="paragraph" w:styleId="Footer">
    <w:name w:val="footer"/>
    <w:basedOn w:val="Normal"/>
    <w:link w:val="FooterChar"/>
    <w:uiPriority w:val="99"/>
    <w:unhideWhenUsed/>
    <w:rsid w:val="00A7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65"/>
  </w:style>
  <w:style w:type="paragraph" w:styleId="BalloonText">
    <w:name w:val="Balloon Text"/>
    <w:basedOn w:val="Normal"/>
    <w:link w:val="BalloonTextChar"/>
    <w:uiPriority w:val="99"/>
    <w:semiHidden/>
    <w:unhideWhenUsed/>
    <w:rsid w:val="004E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28B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Chart Heading Char"/>
    <w:link w:val="Heading3"/>
    <w:uiPriority w:val="9"/>
    <w:rsid w:val="001B55F2"/>
    <w:rPr>
      <w:rFonts w:ascii="Century Gothic" w:hAnsi="Century Gothic" w:cs="Franklin Gothic Demi"/>
      <w:b/>
      <w:color w:val="0087B0"/>
      <w:sz w:val="30"/>
      <w:szCs w:val="30"/>
    </w:rPr>
  </w:style>
  <w:style w:type="character" w:customStyle="1" w:styleId="Heading4Char">
    <w:name w:val="Heading 4 Char"/>
    <w:aliases w:val="Chart Subhead Char"/>
    <w:link w:val="Heading4"/>
    <w:uiPriority w:val="9"/>
    <w:rsid w:val="003771E5"/>
    <w:rPr>
      <w:rFonts w:ascii="Century Gothic" w:hAnsi="Century Gothic" w:cs="Franklin Gothic Demi"/>
      <w:sz w:val="24"/>
      <w:szCs w:val="24"/>
    </w:rPr>
  </w:style>
  <w:style w:type="character" w:customStyle="1" w:styleId="Heading5Char">
    <w:name w:val="Heading 5 Char"/>
    <w:aliases w:val="Chart Parenthesis Char"/>
    <w:link w:val="Heading5"/>
    <w:uiPriority w:val="9"/>
    <w:rsid w:val="003771E5"/>
    <w:rPr>
      <w:rFonts w:ascii="Century Gothic" w:hAnsi="Century Gothic" w:cs="Franklin Gothic Demi"/>
      <w:i/>
      <w:iCs/>
      <w:sz w:val="16"/>
      <w:szCs w:val="16"/>
    </w:rPr>
  </w:style>
  <w:style w:type="character" w:customStyle="1" w:styleId="Heading6Char">
    <w:name w:val="Heading 6 Char"/>
    <w:aliases w:val="Subhead 1 Char"/>
    <w:link w:val="Heading6"/>
    <w:uiPriority w:val="9"/>
    <w:rsid w:val="00E945D9"/>
    <w:rPr>
      <w:rFonts w:ascii="Century Gothic" w:hAnsi="Century Gothic" w:cs="Franklin Gothic Dem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42188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88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4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45601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ListLetters">
    <w:name w:val="List Letters"/>
    <w:basedOn w:val="ListParagraph"/>
    <w:qFormat/>
    <w:rsid w:val="00C51266"/>
    <w:pPr>
      <w:numPr>
        <w:numId w:val="3"/>
      </w:numPr>
    </w:pPr>
  </w:style>
  <w:style w:type="paragraph" w:customStyle="1" w:styleId="ListNumbers">
    <w:name w:val="List Numbers"/>
    <w:basedOn w:val="ListLetters"/>
    <w:qFormat/>
    <w:rsid w:val="00147DCD"/>
    <w:pPr>
      <w:numPr>
        <w:numId w:val="6"/>
      </w:numPr>
      <w:ind w:left="810"/>
    </w:pPr>
  </w:style>
  <w:style w:type="paragraph" w:customStyle="1" w:styleId="BasicParagraph">
    <w:name w:val="[Basic Paragraph]"/>
    <w:basedOn w:val="NoParagraphStyle"/>
    <w:uiPriority w:val="99"/>
    <w:rsid w:val="00DF389F"/>
    <w:rPr>
      <w:rFonts w:ascii="Open Sans" w:hAnsi="Open Sans"/>
    </w:rPr>
  </w:style>
  <w:style w:type="character" w:styleId="Hyperlink">
    <w:name w:val="Hyperlink"/>
    <w:uiPriority w:val="99"/>
    <w:unhideWhenUsed/>
    <w:rsid w:val="00ED7BFC"/>
    <w:rPr>
      <w:color w:val="568E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672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7272"/>
  </w:style>
  <w:style w:type="paragraph" w:styleId="CommentText">
    <w:name w:val="annotation text"/>
    <w:basedOn w:val="Normal"/>
    <w:link w:val="CommentTextChar"/>
    <w:uiPriority w:val="99"/>
    <w:unhideWhenUsed/>
    <w:rsid w:val="00583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8328B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8328B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49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220F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ba.sc.gov/o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ba.sc.gov/o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benefits.s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eba.sc.gov/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benefits.sc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3655-2BC6-4F42-968F-D099AE88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PEBA</Company>
  <LinksUpToDate>false</LinksUpToDate>
  <CharactersWithSpaces>2220</CharactersWithSpaces>
  <SharedDoc>false</SharedDoc>
  <HLinks>
    <vt:vector size="12" baseType="variant">
      <vt:variant>
        <vt:i4>3932201</vt:i4>
      </vt:variant>
      <vt:variant>
        <vt:i4>3</vt:i4>
      </vt:variant>
      <vt:variant>
        <vt:i4>0</vt:i4>
      </vt:variant>
      <vt:variant>
        <vt:i4>5</vt:i4>
      </vt:variant>
      <vt:variant>
        <vt:lpwstr>http://www.peba.sc.gov/oe.html</vt:lpwstr>
      </vt:variant>
      <vt:variant>
        <vt:lpwstr/>
      </vt:variant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\\netapp\common\Head-admin\COMMUNICATIONS\Open enrollment\2020\Toolkit\E-blasts, articles\MyBenefits.sc.gov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Warren</dc:creator>
  <cp:keywords/>
  <dc:description/>
  <cp:lastModifiedBy>Anna Godes</cp:lastModifiedBy>
  <cp:revision>5</cp:revision>
  <cp:lastPrinted>2015-05-26T20:48:00Z</cp:lastPrinted>
  <dcterms:created xsi:type="dcterms:W3CDTF">2023-07-26T18:49:00Z</dcterms:created>
  <dcterms:modified xsi:type="dcterms:W3CDTF">2023-08-09T20:44:00Z</dcterms:modified>
</cp:coreProperties>
</file>